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3"/>
    <w:p>
      <w:pPr>
        <w:pStyle w:val="Heading1"/>
      </w:pPr>
      <w:r>
        <w:t xml:space="preserve">Homiletics Analysis: 1 Corinthians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3 continues Paul’s sustained argument against the factionalism devastating the Corinthian church. The chapter opens with Paul’s diagnosis: the Corinthians’ divisiveness is evidence not of spiritual maturity but of spiritual infancy — they are</w:t>
      </w:r>
      <w:r>
        <w:t xml:space="preserve"> </w:t>
      </w:r>
      <w:r>
        <w:t xml:space="preserve">“fleshly,”</w:t>
      </w:r>
      <w:r>
        <w:t xml:space="preserve"> </w:t>
      </w:r>
      <w:r>
        <w:t xml:space="preserve">acting like mere unregenerate people (vv. 1–4). Paul then pivots to a corrective theological reframe: he and Apollos are not rival leaders to be championed but co-laborers in God’s field — servants through whom the Corinthians believed, each playing an assigned role in a single divine project (vv. 5–9). The imagery shifts from agricultural to architectural: Paul as master builder has laid the only valid foundation (Jesus Christ), and those who build on it will be accountable for the quality of their work, tested by fire at the final day (vv. 10–15). A further image — the temple of God — follows: the Corinthian church corporately</w:t>
      </w:r>
      <w:r>
        <w:t xml:space="preserve"> </w:t>
      </w:r>
      <w:r>
        <w:rPr>
          <w:i/>
          <w:iCs/>
        </w:rPr>
        <w:t xml:space="preserve">is</w:t>
      </w:r>
      <w:r>
        <w:t xml:space="preserve"> </w:t>
      </w:r>
      <w:r>
        <w:t xml:space="preserve">God’s temple, indwelt by His Spirit, and to destroy it through division is to invite God’s own judgment (vv. 16–17). The chapter closes with a withering summary: worldly wisdom — the very thing the Corinthians are deploying to rank their leaders — is foolishness to God; the very teachers they boast in belong to</w:t>
      </w:r>
      <w:r>
        <w:t xml:space="preserve"> </w:t>
      </w:r>
      <w:r>
        <w:rPr>
          <w:i/>
          <w:iCs/>
        </w:rPr>
        <w:t xml:space="preserve">them</w:t>
      </w:r>
      <w:r>
        <w:t xml:space="preserve"> </w:t>
      </w:r>
      <w:r>
        <w:t xml:space="preserve">as servants, not the reverse; and all things belong to those who are in Christ (vv. 18–23).</w:t>
      </w:r>
    </w:p>
    <w:p>
      <w:pPr>
        <w:pStyle w:val="BodyText"/>
      </w:pPr>
      <w:r>
        <w:rPr>
          <w:b/>
          <w:bCs/>
        </w:rPr>
        <w:t xml:space="preserve">This Text — Intent:</w:t>
      </w:r>
    </w:p>
    <w:p>
      <w:pPr>
        <w:pStyle w:val="BodyText"/>
      </w:pPr>
      <w:r>
        <w:t xml:space="preserve">God is seeking to expose the Corinthians’ (and our) tendency to import worldly status hierarchies and personality-driven loyalties into the church, and to replace that distorted framework with a thoroughly theocentric one. The intent is not merely to correct a behavioral problem (divisiveness) but to reconstruct their entire understanding of what the church</w:t>
      </w:r>
      <w:r>
        <w:t xml:space="preserve"> </w:t>
      </w:r>
      <w:r>
        <w:rPr>
          <w:i/>
          <w:iCs/>
        </w:rPr>
        <w:t xml:space="preserve">is</w:t>
      </w:r>
      <w:r>
        <w:t xml:space="preserve">, what ministry</w:t>
      </w:r>
      <w:r>
        <w:t xml:space="preserve"> </w:t>
      </w:r>
      <w:r>
        <w:rPr>
          <w:i/>
          <w:iCs/>
        </w:rPr>
        <w:t xml:space="preserve">is</w:t>
      </w:r>
      <w:r>
        <w:t xml:space="preserve">, and what wisdom</w:t>
      </w:r>
      <w:r>
        <w:t xml:space="preserve"> </w:t>
      </w:r>
      <w:r>
        <w:rPr>
          <w:i/>
          <w:iCs/>
        </w:rPr>
        <w:t xml:space="preserve">is</w:t>
      </w:r>
      <w:r>
        <w:t xml:space="preserve"> </w:t>
      </w:r>
      <w:r>
        <w:t xml:space="preserve">— so that the only boasting left is boasting in the Lord. Paul wants the Corinthians to see that their factionalism is not just socially disruptive but theologically revealing: it exposes how much of their thinking is still shaped by flesh rather than Spirit, by the world’s categories rather than God’s. The cumulative effect God is seeking is a community that holds its ministers rightly (as servants, not celebrities), builds on the only valid foundation, and takes seriously its identity as the dwelling place of the Holy Spirit.</w:t>
      </w:r>
    </w:p>
    <w:p>
      <w:r>
        <w:pict>
          <v:rect style="width:0;height:1.5pt" o:hralign="center" o:hrstd="t" o:hr="t"/>
        </w:pict>
      </w:r>
    </w:p>
    <w:p>
      <w:pPr>
        <w:pStyle w:val="FirstParagraph"/>
      </w:pPr>
      <w:r>
        <w:rPr>
          <w:b/>
          <w:bCs/>
        </w:rPr>
        <w:t xml:space="preserve">Subject Sentence:</w:t>
      </w:r>
      <w:r>
        <w:t xml:space="preserve"> </w:t>
      </w:r>
      <w:r>
        <w:t xml:space="preserve">Ministers are servants, the church is God’s temple, and Christ alone is its foundation.</w:t>
      </w:r>
    </w:p>
    <w:p>
      <w:r>
        <w:pict>
          <v:rect style="width:0;height:1.5pt" o:hralign="center" o:hrstd="t" o:hr="t"/>
        </w:pict>
      </w:r>
    </w:p>
    <w:p>
      <w:pPr>
        <w:pStyle w:val="FirstParagraph"/>
      </w:pPr>
      <w:r>
        <w:rPr>
          <w:b/>
          <w:bCs/>
        </w:rPr>
        <w:t xml:space="preserve">Primary Claim:</w:t>
      </w:r>
      <w:r>
        <w:t xml:space="preserve"> </w:t>
      </w:r>
      <w:r>
        <w:t xml:space="preserve">God is confronting the church’s tendency to organize itself around human personalities and worldly wisdom, calling it instead to see its ministers as servants, its foundation as Christ alone, and its corporate life as the sacred dwelling of the Holy Spirit — a reorientation that makes boasting in people not just unwise but theologically incoherent.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“fleshly”</w:t>
      </w:r>
      <w:r>
        <w:rPr>
          <w:b/>
          <w:bCs/>
        </w:rPr>
        <w:t xml:space="preserve"> </w:t>
      </w:r>
      <w:r>
        <w:rPr>
          <w:b/>
          <w:bCs/>
        </w:rPr>
        <w:t xml:space="preserve">Corinthians (vv. 1–4):</w:t>
      </w:r>
      <w:r>
        <w:t xml:space="preserve"> </w:t>
      </w:r>
      <w:r>
        <w:t xml:space="preserve">A key question is whether Paul’s accusation of being</w:t>
      </w:r>
      <w:r>
        <w:t xml:space="preserve"> </w:t>
      </w:r>
      <w:r>
        <w:t xml:space="preserve">“fleshly”</w:t>
      </w:r>
      <w:r>
        <w:t xml:space="preserve"> </w:t>
      </w:r>
      <w:r>
        <w:t xml:space="preserve">(</w:t>
      </w:r>
      <w:r>
        <w:rPr>
          <w:i/>
          <w:iCs/>
        </w:rPr>
        <w:t xml:space="preserve">sarkinos/sarkikos</w:t>
      </w:r>
      <w:r>
        <w:t xml:space="preserve">) means the Corinthians are unregenerate or genuinely saved but living below their identity. The Wesleyan/Holiness tradition has sometimes used this passage to argue for a post-conversion</w:t>
      </w:r>
      <w:r>
        <w:t xml:space="preserve"> </w:t>
      </w:r>
      <w:r>
        <w:t xml:space="preserve">“carnal Christian”</w:t>
      </w:r>
      <w:r>
        <w:t xml:space="preserve"> </w:t>
      </w:r>
      <w:r>
        <w:t xml:space="preserve">state from which one is later fully sanctified, treating</w:t>
      </w:r>
      <w:r>
        <w:t xml:space="preserve"> </w:t>
      </w:r>
      <w:r>
        <w:t xml:space="preserve">“fleshly”</w:t>
      </w:r>
      <w:r>
        <w:t xml:space="preserve"> </w:t>
      </w:r>
      <w:r>
        <w:t xml:space="preserve">as a third category alongside</w:t>
      </w:r>
      <w:r>
        <w:t xml:space="preserve"> </w:t>
      </w:r>
      <w:r>
        <w:t xml:space="preserve">“natural”</w:t>
      </w:r>
      <w:r>
        <w:t xml:space="preserve"> </w:t>
      </w:r>
      <w:r>
        <w:t xml:space="preserve">and</w:t>
      </w:r>
      <w:r>
        <w:t xml:space="preserve"> </w:t>
      </w:r>
      <w:r>
        <w:t xml:space="preserve">“spiritual.”</w:t>
      </w:r>
      <w:r>
        <w:t xml:space="preserve"> </w:t>
      </w:r>
      <w:r>
        <w:t xml:space="preserve">The text does not support this. Paul uses</w:t>
      </w:r>
      <w:r>
        <w:t xml:space="preserve"> </w:t>
      </w:r>
      <w:r>
        <w:t xml:space="preserve">“fleshly”</w:t>
      </w:r>
      <w:r>
        <w:t xml:space="preserve"> </w:t>
      </w:r>
      <w:r>
        <w:t xml:space="preserve">not to define a theological tier of Christianity but to describe behavior that is inconsistent with the Spirit they have received. He does not question their regeneration — he questions their</w:t>
      </w:r>
      <w:r>
        <w:t xml:space="preserve"> </w:t>
      </w:r>
      <w:r>
        <w:rPr>
          <w:i/>
          <w:iCs/>
        </w:rPr>
        <w:t xml:space="preserve">conduct</w:t>
      </w:r>
      <w:r>
        <w:t xml:space="preserve"> </w:t>
      </w:r>
      <w:r>
        <w:t xml:space="preserve">relative to their identity. The Reformed reading is that genuine believers can and do exhibit fleshly patterns of thought and behavior; this is not a stable category but a rebuke calling for repentance and growth. The passage is diagnostic, not taxonomic.</w:t>
      </w:r>
    </w:p>
    <w:p>
      <w:pPr>
        <w:pStyle w:val="BodyText"/>
      </w:pPr>
      <w:r>
        <w:rPr>
          <w:b/>
          <w:bCs/>
        </w:rPr>
        <w:t xml:space="preserve">The</w:t>
      </w:r>
      <w:r>
        <w:rPr>
          <w:b/>
          <w:bCs/>
        </w:rPr>
        <w:t xml:space="preserve"> </w:t>
      </w:r>
      <w:r>
        <w:rPr>
          <w:b/>
          <w:bCs/>
        </w:rPr>
        <w:t xml:space="preserve">“fire”</w:t>
      </w:r>
      <w:r>
        <w:rPr>
          <w:b/>
          <w:bCs/>
        </w:rPr>
        <w:t xml:space="preserve"> </w:t>
      </w:r>
      <w:r>
        <w:rPr>
          <w:b/>
          <w:bCs/>
        </w:rPr>
        <w:t xml:space="preserve">test and judgment of works (vv. 12–15):</w:t>
      </w:r>
      <w:r>
        <w:t xml:space="preserve"> </w:t>
      </w:r>
      <w:r>
        <w:t xml:space="preserve">Roman Catholic interpretation has appealed to verse 15 —</w:t>
      </w:r>
      <w:r>
        <w:t xml:space="preserve"> </w:t>
      </w:r>
      <w:r>
        <w:t xml:space="preserve">“he himself will be saved, yet so as through fire”</w:t>
      </w:r>
      <w:r>
        <w:t xml:space="preserve"> </w:t>
      </w:r>
      <w:r>
        <w:t xml:space="preserve">— as supporting the doctrine of purgatory, a post-mortem purification process. This reading must be refuted on both grammatical and contextual grounds. The image is of a builder narrowly escaping a fire that destroys his work — it is a metaphor for the eschatological testing of ministry, not a description of a post-mortem purging process for the individual soul. The</w:t>
      </w:r>
      <w:r>
        <w:t xml:space="preserve"> </w:t>
      </w:r>
      <w:r>
        <w:t xml:space="preserve">“fire”</w:t>
      </w:r>
      <w:r>
        <w:t xml:space="preserve"> </w:t>
      </w:r>
      <w:r>
        <w:t xml:space="preserve">tests the</w:t>
      </w:r>
      <w:r>
        <w:t xml:space="preserve"> </w:t>
      </w:r>
      <w:r>
        <w:rPr>
          <w:i/>
          <w:iCs/>
        </w:rPr>
        <w:t xml:space="preserve">work</w:t>
      </w:r>
      <w:r>
        <w:t xml:space="preserve"> </w:t>
      </w:r>
      <w:r>
        <w:t xml:space="preserve">(ministry built on the foundation), not the person’s moral condition. The builder who survives</w:t>
      </w:r>
      <w:r>
        <w:t xml:space="preserve"> </w:t>
      </w:r>
      <w:r>
        <w:t xml:space="preserve">“as through fire”</w:t>
      </w:r>
      <w:r>
        <w:t xml:space="preserve"> </w:t>
      </w:r>
      <w:r>
        <w:t xml:space="preserve">suffers loss of reward, not loss of salvation — and this is explicitly stated in the same verse. The passage concerns ministerial accountability at the final judgment, not the post-death condition of the soul. The Reformed reading — final eschatological judgment of works, with salvation secured by the foundation (Christ) and reward contingent on the quality of one’s building — is fully supported by the text and coheres with the broader Pauline theology of judgment and grace.</w:t>
      </w:r>
    </w:p>
    <w:p>
      <w:pPr>
        <w:pStyle w:val="BodyText"/>
      </w:pPr>
      <w:r>
        <w:rPr>
          <w:b/>
          <w:bCs/>
        </w:rPr>
        <w:t xml:space="preserve">The corporate identity of the temple (vv. 16–17):</w:t>
      </w:r>
      <w:r>
        <w:t xml:space="preserve"> </w:t>
      </w:r>
      <w:r>
        <w:t xml:space="preserve">The</w:t>
      </w:r>
      <w:r>
        <w:t xml:space="preserve"> </w:t>
      </w:r>
      <w:r>
        <w:t xml:space="preserve">“temple of God”</w:t>
      </w:r>
      <w:r>
        <w:t xml:space="preserve"> </w:t>
      </w:r>
      <w:r>
        <w:t xml:space="preserve">here is corporate —</w:t>
      </w:r>
      <w:r>
        <w:t xml:space="preserve"> </w:t>
      </w:r>
      <w:r>
        <w:t xml:space="preserve">“you”</w:t>
      </w:r>
      <w:r>
        <w:t xml:space="preserve"> </w:t>
      </w:r>
      <w:r>
        <w:t xml:space="preserve">(</w:t>
      </w:r>
      <w:r>
        <w:rPr>
          <w:i/>
          <w:iCs/>
        </w:rPr>
        <w:t xml:space="preserve">hymeis</w:t>
      </w:r>
      <w:r>
        <w:t xml:space="preserve">) is plural throughout; Paul is addressing the church as a body, not individual believers as individual temples (that application appears in 1 Corinthians 6:19). This corporate reading is often collapsed into an individualistic one in popular preaching, which drains the passage of its force. The indwelling Spirit is the Spirit who constitutes the</w:t>
      </w:r>
      <w:r>
        <w:t xml:space="preserve"> </w:t>
      </w:r>
      <w:r>
        <w:rPr>
          <w:i/>
          <w:iCs/>
        </w:rPr>
        <w:t xml:space="preserve">community</w:t>
      </w:r>
      <w:r>
        <w:t xml:space="preserve">, and the destruction Paul warns against is the factionalism that tears the community apart. The severity of the warning —</w:t>
      </w:r>
      <w:r>
        <w:t xml:space="preserve"> </w:t>
      </w:r>
      <w:r>
        <w:t xml:space="preserve">“God will destroy him”</w:t>
      </w:r>
      <w:r>
        <w:t xml:space="preserve"> </w:t>
      </w:r>
      <w:r>
        <w:t xml:space="preserve">— must not be softened. This is not a mild pastoral note; it is a genuine warning about the gravity of tearing apart what God has constituted as His holy dwelling. The Reformed reading holds both the indicative (the church</w:t>
      </w:r>
      <w:r>
        <w:t xml:space="preserve"> </w:t>
      </w:r>
      <w:r>
        <w:rPr>
          <w:i/>
          <w:iCs/>
        </w:rPr>
        <w:t xml:space="preserve">is</w:t>
      </w:r>
      <w:r>
        <w:t xml:space="preserve"> </w:t>
      </w:r>
      <w:r>
        <w:t xml:space="preserve">God’s temple) and the imperative (therefore divisions that destroy it are under divine judgment) in full force.</w:t>
      </w:r>
    </w:p>
    <w:p>
      <w:pPr>
        <w:pStyle w:val="BodyText"/>
      </w:pPr>
      <w:r>
        <w:rPr>
          <w:b/>
          <w:bCs/>
        </w:rPr>
        <w:t xml:space="preserve">The</w:t>
      </w:r>
      <w:r>
        <w:rPr>
          <w:b/>
          <w:bCs/>
        </w:rPr>
        <w:t xml:space="preserve"> </w:t>
      </w:r>
      <w:r>
        <w:rPr>
          <w:b/>
          <w:bCs/>
        </w:rPr>
        <w:t xml:space="preserve">“wisdom”</w:t>
      </w:r>
      <w:r>
        <w:rPr>
          <w:b/>
          <w:bCs/>
        </w:rPr>
        <w:t xml:space="preserve"> </w:t>
      </w:r>
      <w:r>
        <w:rPr>
          <w:b/>
          <w:bCs/>
        </w:rPr>
        <w:t xml:space="preserve">polemic (vv. 18–23):</w:t>
      </w:r>
      <w:r>
        <w:t xml:space="preserve"> </w:t>
      </w:r>
      <w:r>
        <w:t xml:space="preserve">The Dispensational tradition has sometimes treated this passage as peripheral to its primary concerns, but the polemic here is structurally identical to Paul’s argument in chapters 1–2 and cannot be isolated from it. The Corinthians were not merely being socially cliquish — they were importing the sophistic culture of Greco-Roman intellectual celebrity, in which one attached oneself to a teacher as a mark of social status and wisdom. Paul’s response is not anti-intellectual; it is anti-idolatrous.</w:t>
      </w:r>
      <w:r>
        <w:t xml:space="preserve"> </w:t>
      </w:r>
      <w:r>
        <w:t xml:space="preserve">“Let no one deceive himself”</w:t>
      </w:r>
      <w:r>
        <w:t xml:space="preserve"> </w:t>
      </w:r>
      <w:r>
        <w:t xml:space="preserve">(v. 18) is directed at self-deception rooted in a false wisdom — the wisdom that measures spiritual things by worldly metrics of status and rhetoric. The Reformed reading acknowledges the genuine goodness of human learning while insisting that the wisdom of God revealed in the cross (1 Cor. 1:18–25) operates by entirely different criteria and cannot be assimilated to worldly status systems.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1 Corinthians 1:18–25</w:t>
      </w:r>
      <w:r>
        <w:t xml:space="preserve"> </w:t>
      </w:r>
      <w:r>
        <w:t xml:space="preserve">— The immediate canonical grounding: the wisdom of God displayed in the cross is foolishness to the world, and the world’s wisdom is foolishness to God — establishing the theological foundation on which chapter 3’s rebukes rest.</w:t>
      </w:r>
    </w:p>
    <w:p>
      <w:pPr>
        <w:pStyle w:val="Compact"/>
        <w:numPr>
          <w:ilvl w:val="0"/>
          <w:numId w:val="1001"/>
        </w:numPr>
      </w:pPr>
      <w:r>
        <w:rPr>
          <w:b/>
          <w:bCs/>
        </w:rPr>
        <w:t xml:space="preserve">Ephesians 2:19–22</w:t>
      </w:r>
      <w:r>
        <w:t xml:space="preserve"> </w:t>
      </w:r>
      <w:r>
        <w:t xml:space="preserve">— Christ as the cornerstone of the church as God’s household/temple, built on the foundation of the apostles and prophets — the architectural metaphor of 1 Corinthians 3 finds its fullest ecclesiological development here.</w:t>
      </w:r>
    </w:p>
    <w:p>
      <w:pPr>
        <w:pStyle w:val="Compact"/>
        <w:numPr>
          <w:ilvl w:val="0"/>
          <w:numId w:val="1001"/>
        </w:numPr>
      </w:pPr>
      <w:r>
        <w:rPr>
          <w:b/>
          <w:bCs/>
        </w:rPr>
        <w:t xml:space="preserve">Isaiah 28:16</w:t>
      </w:r>
      <w:r>
        <w:t xml:space="preserve"> </w:t>
      </w:r>
      <w:r>
        <w:t xml:space="preserve">— The LORD lays a tested cornerstone in Zion — the Old Testament grounding of the</w:t>
      </w:r>
      <w:r>
        <w:t xml:space="preserve"> </w:t>
      </w:r>
      <w:r>
        <w:t xml:space="preserve">“foundation”</w:t>
      </w:r>
      <w:r>
        <w:t xml:space="preserve"> </w:t>
      </w:r>
      <w:r>
        <w:t xml:space="preserve">metaphor Paul deploys; Christ as the only valid foundation is the fulfillment of this Isaianic promise.</w:t>
      </w:r>
    </w:p>
    <w:p>
      <w:pPr>
        <w:pStyle w:val="Compact"/>
        <w:numPr>
          <w:ilvl w:val="0"/>
          <w:numId w:val="1001"/>
        </w:numPr>
      </w:pPr>
      <w:r>
        <w:rPr>
          <w:b/>
          <w:bCs/>
        </w:rPr>
        <w:t xml:space="preserve">Jeremiah 9:23–24</w:t>
      </w:r>
      <w:r>
        <w:t xml:space="preserve"> </w:t>
      </w:r>
      <w:r>
        <w:t xml:space="preserve">—</w:t>
      </w:r>
      <w:r>
        <w:t xml:space="preserve"> </w:t>
      </w:r>
      <w:r>
        <w:t xml:space="preserve">“Let not the wise man boast in his wisdom… but let him who boasts, boast in this, that he understands and knows me”</w:t>
      </w:r>
      <w:r>
        <w:t xml:space="preserve"> </w:t>
      </w:r>
      <w:r>
        <w:t xml:space="preserve">— the Old Testament precedent for Paul’s closing polemic against boasting in human teachers and wisdom.</w:t>
      </w:r>
    </w:p>
    <w:p>
      <w:pPr>
        <w:pStyle w:val="Compact"/>
        <w:numPr>
          <w:ilvl w:val="0"/>
          <w:numId w:val="1001"/>
        </w:numPr>
      </w:pPr>
      <w:r>
        <w:rPr>
          <w:b/>
          <w:bCs/>
        </w:rPr>
        <w:t xml:space="preserve">Romans 14:10–12; 2 Corinthians 5:10</w:t>
      </w:r>
      <w:r>
        <w:t xml:space="preserve"> </w:t>
      </w:r>
      <w:r>
        <w:t xml:space="preserve">— The eschatological judgment of each person’s works — the same framework Paul invokes in verses 12–15, confirming that ministerial accountability at the final judgment is a consistent Pauline theological theme, not an isolated image.</w:t>
      </w:r>
    </w:p>
    <w:p>
      <w:r>
        <w:pict>
          <v:rect style="width:0;height:1.5pt" o:hralign="center" o:hrstd="t" o:hr="t"/>
        </w:pict>
      </w:r>
    </w:p>
    <w:p>
      <w:pPr>
        <w:pStyle w:val="FirstParagraph"/>
      </w:pPr>
      <w:r>
        <w:rPr>
          <w:b/>
          <w:bCs/>
        </w:rPr>
        <w:t xml:space="preserve">Aim:</w:t>
      </w:r>
      <w:r>
        <w:t xml:space="preserve"> </w:t>
      </w:r>
      <w:r>
        <w:t xml:space="preserve">To dismantle the church’s tendency toward personality-driven division by rebuilding its understanding of ministry, foundation, and corporate identity from the ground up — so that Christ alone is exalted and the church is held in the reverence its identity as God’s temple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addresses them as</w:t>
            </w:r>
            <w:r>
              <w:t xml:space="preserve"> </w:t>
            </w:r>
            <w:r>
              <w:t xml:space="preserve">“fleshly”</w:t>
            </w:r>
            <w:r>
              <w:t xml:space="preserve"> </w:t>
            </w:r>
            <w:r>
              <w:t xml:space="preserve">— infants in Christ fed on milk, not solid food</w:t>
            </w:r>
          </w:p>
        </w:tc>
        <w:tc>
          <w:tcPr/>
          <w:p>
            <w:pPr>
              <w:pStyle w:val="Compact"/>
            </w:pPr>
            <w:r>
              <w:rPr>
                <w:i/>
                <w:iCs/>
              </w:rPr>
              <w:t xml:space="preserve">sarkinos</w:t>
            </w:r>
            <w:r>
              <w:t xml:space="preserve"> </w:t>
            </w:r>
            <w:r>
              <w:t xml:space="preserve">(v.1) — made of flesh;</w:t>
            </w:r>
            <w:r>
              <w:t xml:space="preserve"> </w:t>
            </w:r>
            <w:r>
              <w:rPr>
                <w:i/>
                <w:iCs/>
              </w:rPr>
              <w:t xml:space="preserve">sarkikos</w:t>
            </w:r>
            <w:r>
              <w:t xml:space="preserve"> </w:t>
            </w:r>
            <w:r>
              <w:t xml:space="preserve">(v.3) — acting according to flesh; the distinction matters but both point to conduct below their identity in Christ</w:t>
            </w:r>
          </w:p>
        </w:tc>
      </w:tr>
      <w:tr>
        <w:tc>
          <w:tcPr/>
          <w:p>
            <w:pPr>
              <w:pStyle w:val="Compact"/>
            </w:pPr>
            <w:r>
              <w:t xml:space="preserve">3–4</w:t>
            </w:r>
          </w:p>
        </w:tc>
        <w:tc>
          <w:tcPr/>
          <w:p>
            <w:pPr>
              <w:pStyle w:val="Compact"/>
            </w:pPr>
            <w:r>
              <w:t xml:space="preserve">Jealousy and strife prove their fleshly condition; boasting</w:t>
            </w:r>
            <w:r>
              <w:t xml:space="preserve"> </w:t>
            </w:r>
            <w:r>
              <w:t xml:space="preserve">“I am of Paul / I am of Apollos”</w:t>
            </w:r>
            <w:r>
              <w:t xml:space="preserve"> </w:t>
            </w:r>
            <w:r>
              <w:t xml:space="preserve">is acting like mere humans (</w:t>
            </w:r>
            <w:r>
              <w:rPr>
                <w:i/>
                <w:iCs/>
              </w:rPr>
              <w:t xml:space="preserve">kata anthrōpon</w:t>
            </w:r>
            <w:r>
              <w:t xml:space="preserve">)</w:t>
            </w:r>
          </w:p>
        </w:tc>
        <w:tc>
          <w:tcPr/>
          <w:p>
            <w:pPr>
              <w:pStyle w:val="Compact"/>
            </w:pPr>
            <w:r>
              <w:t xml:space="preserve">The diagnostic question: aren’t you merely human in your thinking? This is the rhetorical hinge</w:t>
            </w:r>
          </w:p>
        </w:tc>
      </w:tr>
      <w:tr>
        <w:tc>
          <w:tcPr/>
          <w:p>
            <w:pPr>
              <w:pStyle w:val="Compact"/>
            </w:pPr>
            <w:r>
              <w:t xml:space="preserve">5</w:t>
            </w:r>
          </w:p>
        </w:tc>
        <w:tc>
          <w:tcPr/>
          <w:p>
            <w:pPr>
              <w:pStyle w:val="Compact"/>
            </w:pPr>
            <w:r>
              <w:t xml:space="preserve">What then is Apollos? What is Paul? — servants (</w:t>
            </w:r>
            <w:r>
              <w:rPr>
                <w:i/>
                <w:iCs/>
              </w:rPr>
              <w:t xml:space="preserve">diakonoi</w:t>
            </w:r>
            <w:r>
              <w:t xml:space="preserve">) through whom you believed, each as the Lord assigned</w:t>
            </w:r>
          </w:p>
        </w:tc>
        <w:tc>
          <w:tcPr/>
          <w:p>
            <w:pPr>
              <w:pStyle w:val="Compact"/>
            </w:pPr>
            <w:r>
              <w:t xml:space="preserve">“What”</w:t>
            </w:r>
            <w:r>
              <w:t xml:space="preserve"> </w:t>
            </w:r>
            <w:r>
              <w:t xml:space="preserve">not</w:t>
            </w:r>
            <w:r>
              <w:t xml:space="preserve"> </w:t>
            </w:r>
            <w:r>
              <w:t xml:space="preserve">“who”</w:t>
            </w:r>
            <w:r>
              <w:t xml:space="preserve"> </w:t>
            </w:r>
            <w:r>
              <w:t xml:space="preserve">— the grammatical choice strips personality-celebrity from the question before it begins</w:t>
            </w:r>
          </w:p>
        </w:tc>
      </w:tr>
      <w:tr>
        <w:tc>
          <w:tcPr/>
          <w:p>
            <w:pPr>
              <w:pStyle w:val="Compact"/>
            </w:pPr>
            <w:r>
              <w:t xml:space="preserve">6</w:t>
            </w:r>
          </w:p>
        </w:tc>
        <w:tc>
          <w:tcPr/>
          <w:p>
            <w:pPr>
              <w:pStyle w:val="Compact"/>
            </w:pPr>
            <w:r>
              <w:t xml:space="preserve">Paul planted, Apollos watered, but</w:t>
            </w:r>
            <w:r>
              <w:t xml:space="preserve"> </w:t>
            </w:r>
            <w:r>
              <w:rPr>
                <w:i/>
                <w:iCs/>
              </w:rPr>
              <w:t xml:space="preserve">God</w:t>
            </w:r>
            <w:r>
              <w:t xml:space="preserve"> </w:t>
            </w:r>
            <w:r>
              <w:t xml:space="preserve">gave the growth</w:t>
            </w:r>
          </w:p>
        </w:tc>
        <w:tc>
          <w:tcPr/>
          <w:p>
            <w:pPr>
              <w:pStyle w:val="Compact"/>
            </w:pPr>
            <w:r>
              <w:t xml:space="preserve">The emphatic contrast: human labor is real but derivative; God’s action is determinative</w:t>
            </w:r>
          </w:p>
        </w:tc>
      </w:tr>
      <w:tr>
        <w:tc>
          <w:tcPr/>
          <w:p>
            <w:pPr>
              <w:pStyle w:val="Compact"/>
            </w:pPr>
            <w:r>
              <w:t xml:space="preserve">7</w:t>
            </w:r>
          </w:p>
        </w:tc>
        <w:tc>
          <w:tcPr/>
          <w:p>
            <w:pPr>
              <w:pStyle w:val="Compact"/>
            </w:pPr>
            <w:r>
              <w:t xml:space="preserve">Neither the planter nor the waterer is anything — only God who gives growth</w:t>
            </w:r>
          </w:p>
        </w:tc>
        <w:tc>
          <w:tcPr/>
          <w:p>
            <w:pPr>
              <w:pStyle w:val="Compact"/>
            </w:pPr>
            <w:r>
              <w:t xml:space="preserve">Rhetorical sharpening: not merely</w:t>
            </w:r>
            <w:r>
              <w:t xml:space="preserve"> </w:t>
            </w:r>
            <w:r>
              <w:t xml:space="preserve">“less than God”</w:t>
            </w:r>
            <w:r>
              <w:t xml:space="preserve"> </w:t>
            </w:r>
            <w:r>
              <w:t xml:space="preserve">but</w:t>
            </w:r>
            <w:r>
              <w:t xml:space="preserve"> </w:t>
            </w:r>
            <w:r>
              <w:t xml:space="preserve">“nothing”</w:t>
            </w:r>
            <w:r>
              <w:t xml:space="preserve"> </w:t>
            </w:r>
            <w:r>
              <w:t xml:space="preserve">relative to God’s agency</w:t>
            </w:r>
          </w:p>
        </w:tc>
      </w:tr>
      <w:tr>
        <w:tc>
          <w:tcPr/>
          <w:p>
            <w:pPr>
              <w:pStyle w:val="Compact"/>
            </w:pPr>
            <w:r>
              <w:t xml:space="preserve">8–9</w:t>
            </w:r>
          </w:p>
        </w:tc>
        <w:tc>
          <w:tcPr/>
          <w:p>
            <w:pPr>
              <w:pStyle w:val="Compact"/>
            </w:pPr>
            <w:r>
              <w:t xml:space="preserve">Planter and waterer are one; each will receive wages according to his labor; you are God’s field, God’s building</w:t>
            </w:r>
          </w:p>
        </w:tc>
        <w:tc>
          <w:tcPr/>
          <w:p>
            <w:pPr>
              <w:pStyle w:val="Compact"/>
            </w:pPr>
            <w:r>
              <w:t xml:space="preserve">“One”</w:t>
            </w:r>
            <w:r>
              <w:t xml:space="preserve"> </w:t>
            </w:r>
            <w:r>
              <w:t xml:space="preserve">= united in purpose, not identical in function; the field/building metaphors transition to the next section</w:t>
            </w:r>
          </w:p>
        </w:tc>
      </w:tr>
      <w:tr>
        <w:tc>
          <w:tcPr/>
          <w:p>
            <w:pPr>
              <w:pStyle w:val="Compact"/>
            </w:pPr>
            <w:r>
              <w:t xml:space="preserve">10</w:t>
            </w:r>
          </w:p>
        </w:tc>
        <w:tc>
          <w:tcPr/>
          <w:p>
            <w:pPr>
              <w:pStyle w:val="Compact"/>
            </w:pPr>
            <w:r>
              <w:t xml:space="preserve">By grace Paul laid the foundation as a skilled master builder; others are building on it — let each one take care how he builds</w:t>
            </w:r>
          </w:p>
        </w:tc>
        <w:tc>
          <w:tcPr/>
          <w:p>
            <w:pPr>
              <w:pStyle w:val="Compact"/>
            </w:pPr>
            <w:r>
              <w:rPr>
                <w:i/>
                <w:iCs/>
              </w:rPr>
              <w:t xml:space="preserve">kata tēn charin</w:t>
            </w:r>
            <w:r>
              <w:t xml:space="preserve"> </w:t>
            </w:r>
            <w:r>
              <w:t xml:space="preserve">— the foundation-laying was itself a gift of grace, not personal achievement</w:t>
            </w:r>
          </w:p>
        </w:tc>
      </w:tr>
      <w:tr>
        <w:tc>
          <w:tcPr/>
          <w:p>
            <w:pPr>
              <w:pStyle w:val="Compact"/>
            </w:pPr>
            <w:r>
              <w:t xml:space="preserve">11</w:t>
            </w:r>
          </w:p>
        </w:tc>
        <w:tc>
          <w:tcPr/>
          <w:p>
            <w:pPr>
              <w:pStyle w:val="Compact"/>
            </w:pPr>
            <w:r>
              <w:t xml:space="preserve">No other foundation can be laid than what is already laid: Jesus Christ</w:t>
            </w:r>
          </w:p>
        </w:tc>
        <w:tc>
          <w:tcPr/>
          <w:p>
            <w:pPr>
              <w:pStyle w:val="Compact"/>
            </w:pPr>
            <w:r>
              <w:t xml:space="preserve">Categorical, unambiguous — not</w:t>
            </w:r>
            <w:r>
              <w:t xml:space="preserve"> </w:t>
            </w:r>
            <w:r>
              <w:t xml:space="preserve">“a better foundation”</w:t>
            </w:r>
            <w:r>
              <w:t xml:space="preserve"> </w:t>
            </w:r>
            <w:r>
              <w:t xml:space="preserve">but no other foundation at all</w:t>
            </w:r>
          </w:p>
        </w:tc>
      </w:tr>
      <w:tr>
        <w:tc>
          <w:tcPr/>
          <w:p>
            <w:pPr>
              <w:pStyle w:val="Compact"/>
            </w:pPr>
            <w:r>
              <w:t xml:space="preserve">12–13</w:t>
            </w:r>
          </w:p>
        </w:tc>
        <w:tc>
          <w:tcPr/>
          <w:p>
            <w:pPr>
              <w:pStyle w:val="Compact"/>
            </w:pPr>
            <w:r>
              <w:t xml:space="preserve">The materials vary — gold, silver, precious stones vs. wood, hay, straw — each work will be revealed by fire on the Day</w:t>
            </w:r>
          </w:p>
        </w:tc>
        <w:tc>
          <w:tcPr/>
          <w:p>
            <w:pPr>
              <w:pStyle w:val="Compact"/>
            </w:pPr>
            <w:r>
              <w:t xml:space="preserve">The Day = eschatological judgment day; fire = divine testing that exposes what is durable vs. what is not</w:t>
            </w:r>
          </w:p>
        </w:tc>
      </w:tr>
      <w:tr>
        <w:tc>
          <w:tcPr/>
          <w:p>
            <w:pPr>
              <w:pStyle w:val="Compact"/>
            </w:pPr>
            <w:r>
              <w:t xml:space="preserve">14–15</w:t>
            </w:r>
          </w:p>
        </w:tc>
        <w:tc>
          <w:tcPr/>
          <w:p>
            <w:pPr>
              <w:pStyle w:val="Compact"/>
            </w:pPr>
            <w:r>
              <w:t xml:space="preserve">If the work survives, reward; if it burns, loss — but the builder himself is saved, though</w:t>
            </w:r>
            <w:r>
              <w:t xml:space="preserve"> </w:t>
            </w:r>
            <w:r>
              <w:t xml:space="preserve">“as through fire”</w:t>
            </w:r>
          </w:p>
        </w:tc>
        <w:tc>
          <w:tcPr/>
          <w:p>
            <w:pPr>
              <w:pStyle w:val="Compact"/>
            </w:pPr>
            <w:r>
              <w:t xml:space="preserve">Salvation is secured (the foundation holds), but ministry done with wrong materials yields loss of reward</w:t>
            </w:r>
          </w:p>
        </w:tc>
      </w:tr>
      <w:tr>
        <w:tc>
          <w:tcPr/>
          <w:p>
            <w:pPr>
              <w:pStyle w:val="Compact"/>
            </w:pPr>
            <w:r>
              <w:t xml:space="preserve">16</w:t>
            </w:r>
          </w:p>
        </w:tc>
        <w:tc>
          <w:tcPr/>
          <w:p>
            <w:pPr>
              <w:pStyle w:val="Compact"/>
            </w:pPr>
            <w:r>
              <w:t xml:space="preserve">Don’t you know you are God’s temple and the Spirit of God dwells in you?</w:t>
            </w:r>
          </w:p>
        </w:tc>
        <w:tc>
          <w:tcPr/>
          <w:p>
            <w:pPr>
              <w:pStyle w:val="Compact"/>
            </w:pPr>
            <w:r>
              <w:t xml:space="preserve">Corporate</w:t>
            </w:r>
            <w:r>
              <w:t xml:space="preserve"> </w:t>
            </w:r>
            <w:r>
              <w:t xml:space="preserve">“you”</w:t>
            </w:r>
            <w:r>
              <w:t xml:space="preserve"> </w:t>
            </w:r>
            <w:r>
              <w:t xml:space="preserve">— this is the church as community, not the individual believer (contrast 6:19)</w:t>
            </w:r>
          </w:p>
        </w:tc>
      </w:tr>
      <w:tr>
        <w:tc>
          <w:tcPr/>
          <w:p>
            <w:pPr>
              <w:pStyle w:val="Compact"/>
            </w:pPr>
            <w:r>
              <w:t xml:space="preserve">17</w:t>
            </w:r>
          </w:p>
        </w:tc>
        <w:tc>
          <w:tcPr/>
          <w:p>
            <w:pPr>
              <w:pStyle w:val="Compact"/>
            </w:pPr>
            <w:r>
              <w:t xml:space="preserve">Anyone who destroys God’s temple, God will destroy — for God’s temple is holy, and that is what you are</w:t>
            </w:r>
          </w:p>
        </w:tc>
        <w:tc>
          <w:tcPr/>
          <w:p>
            <w:pPr>
              <w:pStyle w:val="Compact"/>
            </w:pPr>
            <w:r>
              <w:t xml:space="preserve">The severity of the warning must not be softened; factionalism as temple-destruction is under divine judgment</w:t>
            </w:r>
          </w:p>
        </w:tc>
      </w:tr>
      <w:tr>
        <w:tc>
          <w:tcPr/>
          <w:p>
            <w:pPr>
              <w:pStyle w:val="Compact"/>
            </w:pPr>
            <w:r>
              <w:t xml:space="preserve">18–19</w:t>
            </w:r>
          </w:p>
        </w:tc>
        <w:tc>
          <w:tcPr/>
          <w:p>
            <w:pPr>
              <w:pStyle w:val="Compact"/>
            </w:pPr>
            <w:r>
              <w:t xml:space="preserve">If anyone thinks himself wise in this age, let him become a fool to become truly wise; the wisdom of this world is folly with God</w:t>
            </w:r>
          </w:p>
        </w:tc>
        <w:tc>
          <w:tcPr/>
          <w:p>
            <w:pPr>
              <w:pStyle w:val="Compact"/>
            </w:pPr>
            <w:r>
              <w:t xml:space="preserve">Cites Job 5:13 (v.19b) — even within creation’s wisdom literature, worldly cleverness is exposed as futility</w:t>
            </w:r>
          </w:p>
        </w:tc>
      </w:tr>
      <w:tr>
        <w:tc>
          <w:tcPr/>
          <w:p>
            <w:pPr>
              <w:pStyle w:val="Compact"/>
            </w:pPr>
            <w:r>
              <w:t xml:space="preserve">20</w:t>
            </w:r>
          </w:p>
        </w:tc>
        <w:tc>
          <w:tcPr/>
          <w:p>
            <w:pPr>
              <w:pStyle w:val="Compact"/>
            </w:pPr>
            <w:r>
              <w:t xml:space="preserve">The Lord knows the reasonings of the wise, that they are futile</w:t>
            </w:r>
          </w:p>
        </w:tc>
        <w:tc>
          <w:tcPr/>
          <w:p>
            <w:pPr>
              <w:pStyle w:val="Compact"/>
            </w:pPr>
            <w:r>
              <w:t xml:space="preserve">Cites Psalm 94:11 — God sees through the pretensions of worldly wisdom;</w:t>
            </w:r>
            <w:r>
              <w:t xml:space="preserve"> </w:t>
            </w:r>
            <w:r>
              <w:t xml:space="preserve">“futile”</w:t>
            </w:r>
            <w:r>
              <w:t xml:space="preserve"> </w:t>
            </w:r>
            <w:r>
              <w:t xml:space="preserve">(</w:t>
            </w:r>
            <w:r>
              <w:rPr>
                <w:i/>
                <w:iCs/>
              </w:rPr>
              <w:t xml:space="preserve">mataios</w:t>
            </w:r>
            <w:r>
              <w:t xml:space="preserve">) = empty, hollow</w:t>
            </w:r>
          </w:p>
        </w:tc>
      </w:tr>
      <w:tr>
        <w:tc>
          <w:tcPr/>
          <w:p>
            <w:pPr>
              <w:pStyle w:val="Compact"/>
            </w:pPr>
            <w:r>
              <w:t xml:space="preserve">21–22</w:t>
            </w:r>
          </w:p>
        </w:tc>
        <w:tc>
          <w:tcPr/>
          <w:p>
            <w:pPr>
              <w:pStyle w:val="Compact"/>
            </w:pPr>
            <w:r>
              <w:t xml:space="preserve">Let no one boast in people — all things are yours: Paul, Apollos, Cephas, the world, life, death, present, future</w:t>
            </w:r>
          </w:p>
        </w:tc>
        <w:tc>
          <w:tcPr/>
          <w:p>
            <w:pPr>
              <w:pStyle w:val="Compact"/>
            </w:pPr>
            <w:r>
              <w:t xml:space="preserve">The great reversal: the leaders belong to</w:t>
            </w:r>
            <w:r>
              <w:t xml:space="preserve"> </w:t>
            </w:r>
            <w:r>
              <w:rPr>
                <w:i/>
                <w:iCs/>
              </w:rPr>
              <w:t xml:space="preserve">them</w:t>
            </w:r>
            <w:r>
              <w:t xml:space="preserve">, not the reverse; boasting in a leader inverts the servant relationship</w:t>
            </w:r>
          </w:p>
        </w:tc>
      </w:tr>
      <w:tr>
        <w:tc>
          <w:tcPr/>
          <w:p>
            <w:pPr>
              <w:pStyle w:val="Compact"/>
            </w:pPr>
            <w:r>
              <w:t xml:space="preserve">23</w:t>
            </w:r>
          </w:p>
        </w:tc>
        <w:tc>
          <w:tcPr/>
          <w:p>
            <w:pPr>
              <w:pStyle w:val="Compact"/>
            </w:pPr>
            <w:r>
              <w:t xml:space="preserve">And you are Christ’s, and Christ is God’s</w:t>
            </w:r>
          </w:p>
        </w:tc>
        <w:tc>
          <w:tcPr/>
          <w:p>
            <w:pPr>
              <w:pStyle w:val="Compact"/>
            </w:pPr>
            <w:r>
              <w:t xml:space="preserve">The chain of belonging: the church belongs to Christ who belongs to the Father — grounding all of verses 21–22 in trinitarian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Diagnosis: Factionalism as Evidence of Spiritual Immaturity</w:t>
            </w:r>
          </w:p>
        </w:tc>
      </w:tr>
      <w:tr>
        <w:tc>
          <w:tcPr/>
          <w:p>
            <w:pPr>
              <w:pStyle w:val="Compact"/>
            </w:pPr>
            <w:r>
              <w:t xml:space="preserve">2</w:t>
            </w:r>
          </w:p>
        </w:tc>
        <w:tc>
          <w:tcPr/>
          <w:p>
            <w:pPr>
              <w:pStyle w:val="Compact"/>
            </w:pPr>
            <w:r>
              <w:t xml:space="preserve">5–9</w:t>
            </w:r>
          </w:p>
        </w:tc>
        <w:tc>
          <w:tcPr/>
          <w:p>
            <w:pPr>
              <w:pStyle w:val="Compact"/>
            </w:pPr>
            <w:r>
              <w:t xml:space="preserve">The Corrective: Ministers as Servants in God’s Field</w:t>
            </w:r>
          </w:p>
        </w:tc>
      </w:tr>
      <w:tr>
        <w:tc>
          <w:tcPr/>
          <w:p>
            <w:pPr>
              <w:pStyle w:val="Compact"/>
            </w:pPr>
            <w:r>
              <w:t xml:space="preserve">3</w:t>
            </w:r>
          </w:p>
        </w:tc>
        <w:tc>
          <w:tcPr/>
          <w:p>
            <w:pPr>
              <w:pStyle w:val="Compact"/>
            </w:pPr>
            <w:r>
              <w:t xml:space="preserve">10–15</w:t>
            </w:r>
          </w:p>
        </w:tc>
        <w:tc>
          <w:tcPr/>
          <w:p>
            <w:pPr>
              <w:pStyle w:val="Compact"/>
            </w:pPr>
            <w:r>
              <w:t xml:space="preserve">The Warning: Building on the Only Foundation, Accountable for the Work</w:t>
            </w:r>
          </w:p>
        </w:tc>
      </w:tr>
      <w:tr>
        <w:tc>
          <w:tcPr/>
          <w:p>
            <w:pPr>
              <w:pStyle w:val="Compact"/>
            </w:pPr>
            <w:r>
              <w:t xml:space="preserve">4</w:t>
            </w:r>
          </w:p>
        </w:tc>
        <w:tc>
          <w:tcPr/>
          <w:p>
            <w:pPr>
              <w:pStyle w:val="Compact"/>
            </w:pPr>
            <w:r>
              <w:t xml:space="preserve">16–17</w:t>
            </w:r>
          </w:p>
        </w:tc>
        <w:tc>
          <w:tcPr/>
          <w:p>
            <w:pPr>
              <w:pStyle w:val="Compact"/>
            </w:pPr>
            <w:r>
              <w:t xml:space="preserve">The Identity: The Church as God’s Holy Temple</w:t>
            </w:r>
          </w:p>
        </w:tc>
      </w:tr>
      <w:tr>
        <w:tc>
          <w:tcPr/>
          <w:p>
            <w:pPr>
              <w:pStyle w:val="Compact"/>
            </w:pPr>
            <w:r>
              <w:t xml:space="preserve">5</w:t>
            </w:r>
          </w:p>
        </w:tc>
        <w:tc>
          <w:tcPr/>
          <w:p>
            <w:pPr>
              <w:pStyle w:val="Compact"/>
            </w:pPr>
            <w:r>
              <w:t xml:space="preserve">18–23</w:t>
            </w:r>
          </w:p>
        </w:tc>
        <w:tc>
          <w:tcPr/>
          <w:p>
            <w:pPr>
              <w:pStyle w:val="Compact"/>
            </w:pPr>
            <w:r>
              <w:t xml:space="preserve">The Reorientation: True Wisdom, False Boasting, and the Great Reversal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Ministers are servants, the church is God’s temple, and Christ alone is its foundation.</w:t>
      </w:r>
    </w:p>
    <w:p>
      <w:pPr>
        <w:pStyle w:val="BodyText"/>
      </w:pPr>
      <w:r>
        <w:rPr>
          <w:b/>
          <w:bCs/>
        </w:rPr>
        <w:t xml:space="preserve">Primary Claim:</w:t>
      </w:r>
      <w:r>
        <w:t xml:space="preserve"> </w:t>
      </w:r>
      <w:r>
        <w:t xml:space="preserve">God is confronting the church’s tendency to organize itself around human personalities and worldly wisdom, calling it instead to see its ministers as servants, its foundation as Christ alone, and its corporate life as the sacred dwelling of the Holy Spirit — a reorientation that makes boasting in people not just unwise but theologically incoherent.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how you think about your pastor and church leaders.</w:t>
      </w:r>
      <w:r>
        <w:t xml:space="preserve"> </w:t>
      </w:r>
      <w:r>
        <w:rPr>
          <w:i/>
          <w:iCs/>
        </w:rPr>
        <w:t xml:space="preserve">(Mind/Belief)</w:t>
      </w:r>
      <w:r>
        <w:t xml:space="preserve"> </w:t>
      </w:r>
      <w:r>
        <w:t xml:space="preserve">The grammar of verse 5 is deliberate: Paul asks</w:t>
      </w:r>
      <w:r>
        <w:t xml:space="preserve"> </w:t>
      </w:r>
      <w:r>
        <w:t xml:space="preserve">“What is Apollos? What is Paul?”</w:t>
      </w:r>
      <w:r>
        <w:t xml:space="preserve"> </w:t>
      </w:r>
      <w:r>
        <w:t xml:space="preserve">— not</w:t>
      </w:r>
      <w:r>
        <w:t xml:space="preserve"> </w:t>
      </w:r>
      <w:r>
        <w:t xml:space="preserve">“Who?”</w:t>
      </w:r>
      <w:r>
        <w:t xml:space="preserve"> </w:t>
      </w:r>
      <w:r>
        <w:t xml:space="preserve">The moment you begin organizing your loyalty, your attendance, or your enthusiasm around a personality, you have inverted the servant relationship Paul insists on. Your pastor is a</w:t>
      </w:r>
      <w:r>
        <w:t xml:space="preserve"> </w:t>
      </w:r>
      <w:r>
        <w:rPr>
          <w:i/>
          <w:iCs/>
        </w:rPr>
        <w:t xml:space="preserve">diakonos</w:t>
      </w:r>
      <w:r>
        <w:t xml:space="preserve"> </w:t>
      </w:r>
      <w:r>
        <w:t xml:space="preserve">— one sent to wait on tables in the household of God. He is not the foundation; he is not the owner; he is not the point. When a leader you love leaves or disappoints you, the faith that crumbles was never built on the right foundation. Know your leaders rightly — as gifts given by God, accountable to God, through whom God works — and you will hold them neither too lightly nor too tightly.</w:t>
      </w:r>
    </w:p>
    <w:p>
      <w:pPr>
        <w:pStyle w:val="BodyText"/>
      </w:pPr>
      <w:r>
        <w:rPr>
          <w:b/>
          <w:bCs/>
        </w:rPr>
        <w:t xml:space="preserve">2. Let the fire-test question shape the work you do for the church.</w:t>
      </w:r>
      <w:r>
        <w:t xml:space="preserve"> </w:t>
      </w:r>
      <w:r>
        <w:rPr>
          <w:i/>
          <w:iCs/>
        </w:rPr>
        <w:t xml:space="preserve">(Will/Behavior)</w:t>
      </w:r>
      <w:r>
        <w:t xml:space="preserve"> </w:t>
      </w:r>
      <w:r>
        <w:t xml:space="preserve">Verses 12–15 are not abstract theology; they are a practical audit of your labor. Every ministry decision involves materials: Are you building for visibility, for recognition, for institutional momentum — or for God’s glory in the lives of God’s people? Wood, hay, and straw are not evil materials — they are</w:t>
      </w:r>
      <w:r>
        <w:t xml:space="preserve"> </w:t>
      </w:r>
      <w:r>
        <w:rPr>
          <w:i/>
          <w:iCs/>
        </w:rPr>
        <w:t xml:space="preserve">convenient</w:t>
      </w:r>
      <w:r>
        <w:t xml:space="preserve"> </w:t>
      </w:r>
      <w:r>
        <w:t xml:space="preserve">ones. They build faster, they impress more immediately, they require less. Gold and silver take longer. They come at greater cost. The Day will reveal the difference. This week, identify one area of your ministry or service and ask: if fire tested this, what would remain?</w:t>
      </w:r>
    </w:p>
    <w:p>
      <w:pPr>
        <w:pStyle w:val="BodyText"/>
      </w:pPr>
      <w:r>
        <w:rPr>
          <w:b/>
          <w:bCs/>
        </w:rPr>
        <w:t xml:space="preserve">3. Grieve the ways your church community has allowed division to desecrate what is holy.</w:t>
      </w:r>
      <w:r>
        <w:t xml:space="preserve"> </w:t>
      </w:r>
      <w:r>
        <w:rPr>
          <w:i/>
          <w:iCs/>
        </w:rPr>
        <w:t xml:space="preserve">(Affections/Worship)</w:t>
      </w:r>
      <w:r>
        <w:t xml:space="preserve"> </w:t>
      </w:r>
      <w:r>
        <w:t xml:space="preserve">Verse 17 does not say division is unfortunate or pastorally unhelpful — it says those who destroy God’s temple will themselves be destroyed. The corporate body of believers in your local church is the dwelling place of the Holy Spirit. Factionalism, gossip, power struggles over ministry direction, loyalty cliques around staff members — these are not just relational failures. They are acts of desecration against a holy space. The appropriate response is not merely behavioral correction but grief — the grief of someone who realizes they have treated a sanctuary carelessly. Let that weight settle before you move to repair.</w:t>
      </w:r>
    </w:p>
    <w:p>
      <w:pPr>
        <w:pStyle w:val="BodyText"/>
      </w:pPr>
      <w:r>
        <w:rPr>
          <w:b/>
          <w:bCs/>
        </w:rPr>
        <w:t xml:space="preserve">4. Stop mistaking cultural intelligence for spiritual wisdom.</w:t>
      </w:r>
      <w:r>
        <w:t xml:space="preserve"> </w:t>
      </w:r>
      <w:r>
        <w:rPr>
          <w:i/>
          <w:iCs/>
        </w:rPr>
        <w:t xml:space="preserve">(Mind/Belief)</w:t>
      </w:r>
      <w:r>
        <w:t xml:space="preserve"> </w:t>
      </w:r>
      <w:r>
        <w:t xml:space="preserve">The Corinthians were not stupid. They were, by the standards of their city, sophisticated — attuned to rhetoric, status, and intellectual fashion. Paul tells them this is precisely the problem. The wisdom of this age, applied to the things of God, produces exactly the wrong results: it ranks what God has made equal, celebrates what God has made servant, and misses entirely what God has made central. In your own congregation, this shows up when church decisions are made primarily by what is culturally sophisticated, demographically strategic, or institutionally savvy rather than by what is faithful and true. Become a fool — by the world’s measure — in order to be wise by God’s.</w:t>
      </w:r>
    </w:p>
    <w:p>
      <w:pPr>
        <w:pStyle w:val="BodyText"/>
      </w:pPr>
      <w:r>
        <w:rPr>
          <w:b/>
          <w:bCs/>
        </w:rPr>
        <w:t xml:space="preserve">5. Rest in the full inheritance Paul describes in verses 21–23.</w:t>
      </w:r>
      <w:r>
        <w:t xml:space="preserve"> </w:t>
      </w:r>
      <w:r>
        <w:rPr>
          <w:i/>
          <w:iCs/>
        </w:rPr>
        <w:t xml:space="preserve">(Affections/Worship)</w:t>
      </w:r>
      <w:r>
        <w:t xml:space="preserve"> </w:t>
      </w:r>
      <w:r>
        <w:t xml:space="preserve">The great reversal at the end of the chapter is breathtaking and almost never preached. Paul says: stop boasting in leaders because all things are</w:t>
      </w:r>
      <w:r>
        <w:t xml:space="preserve"> </w:t>
      </w:r>
      <w:r>
        <w:rPr>
          <w:i/>
          <w:iCs/>
        </w:rPr>
        <w:t xml:space="preserve">yours</w:t>
      </w:r>
      <w:r>
        <w:t xml:space="preserve"> </w:t>
      </w:r>
      <w:r>
        <w:t xml:space="preserve">— including Paul, Apollos, Cephas, the world, life, death, the present, and the future. You are not a consumer of ministry, scrambling for the best teacher; you are an heir of everything God has made and everyone God has sent. The believer who is in Christ, and Christ is God’s, stands at the top of a chain of belonging that encompasses the entire created order. You don’t need to fight over teachers. You have inherited the cosmos. Let that reality produce the kind of settled, secure, unanxious joy that makes personality-driven competition look as small as it actually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3 makes a decisive claim about the nature of the church and the nature of ministry: both are defined by God’s ownership and God’s action, not human initiative or human status. The foundation metaphor establishes that Christ alone — not a leader, not a tradition, not a theological school — is the only valid basis on which the church can be built; any other foundation is not merely inferior but categorically excluded. The temple metaphor establishes that the corporate community of believers is not a voluntary association or a human institution but the dwelling place of the living God — which means its destruction through division is not a sociological failure but a theological transgression of the first order. These two claims together constitute a thoroughgoing theocentrism: the church exists because of God’s planting, grows because of God’s action, stands on God’s Son, is indwelt by God’s Spirit, and is accountable at God’s final judgment. Human ministers are real, their work matters, and it will be evaluated — but they are servants, not lords; co-laborers, not founders; instruments, not ends.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locus classicus for Reformed ecclesiology in several directions simultaneously. The exclusive foundation of Jesus Christ (v. 11) grounds the Reformation’s</w:t>
      </w:r>
      <w:r>
        <w:t xml:space="preserve"> </w:t>
      </w:r>
      <w:r>
        <w:rPr>
          <w:i/>
          <w:iCs/>
        </w:rPr>
        <w:t xml:space="preserve">solus Christus</w:t>
      </w:r>
      <w:r>
        <w:t xml:space="preserve"> </w:t>
      </w:r>
      <w:r>
        <w:t xml:space="preserve">not merely as a soteriological principle but as an ecclesiological one — the church stands or falls on Christ, not on succession, institution, or charismatic leadership. The language of grace in verse 10 (</w:t>
      </w:r>
      <w:r>
        <w:rPr>
          <w:i/>
          <w:iCs/>
        </w:rPr>
        <w:t xml:space="preserve">kata tēn charin</w:t>
      </w:r>
      <w:r>
        <w:t xml:space="preserve">) insists that even apostolic ministry is itself a gift of grace, not a meritorious achievement — consistent with the Reformed insistence that all of God’s work through human instruments is entirely derivative and dependent. The corporate temple theology of verses 16–17 grounds Reformed convictions about the visible church as a genuine covenant community constituted by the Spirit’s presence, not merely a gathering of like-minded individuals. And the great reversal in verses 21–23 —</w:t>
      </w:r>
      <w:r>
        <w:t xml:space="preserve"> </w:t>
      </w:r>
      <w:r>
        <w:t xml:space="preserve">“all things are yours, and you are Christ’s, and Christ is God’s”</w:t>
      </w:r>
      <w:r>
        <w:t xml:space="preserve"> </w:t>
      </w:r>
      <w:r>
        <w:t xml:space="preserve">— is a compressed statement of the chain of covenant belonging that runs from the Father through the Son to His people: an inheritance secured not by performance or pastoral allegiance but by union with Christ alone.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church does not belong to its pastor, its founding vision, its theological tribe, or its most influential members — it belongs to God, it is built on Christ, and it is indwelt by the Holy Spirit. That means divisions over personalities and worldly status hierarchies are not just petty; they are acts of desecration against something God calls holy. And it means the one thing left to boast in — the one thing that cannot be taken, divided, or lost — is Christ Himself, in whom everything else is already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generic anti-divisiveness sermon.</w:t>
      </w:r>
      <w:r>
        <w:t xml:space="preserve"> </w:t>
      </w:r>
      <w:r>
        <w:t xml:space="preserve">Paul’s argument is not</w:t>
      </w:r>
      <w:r>
        <w:t xml:space="preserve"> </w:t>
      </w:r>
      <w:r>
        <w:t xml:space="preserve">“get along better”</w:t>
      </w:r>
      <w:r>
        <w:t xml:space="preserve"> </w:t>
      </w:r>
      <w:r>
        <w:t xml:space="preserve">— it is a full theological reconstruction of what ministry is, what the church is, and what wisdom is. A sermon that names the factionalism problem and then moves to relational advice without doing the theological work of verses 5–23 has treated the symptom without applying the cure. The behavioral correction (stop dividing over personalities) flows from the theological reorientation (here is what ministers actually are, here is what the church actually is, here is what wisdom actually is). Reverse that order and the application has no lasting traction.</w:t>
      </w:r>
    </w:p>
    <w:p>
      <w:pPr>
        <w:numPr>
          <w:ilvl w:val="0"/>
          <w:numId w:val="1002"/>
        </w:numPr>
      </w:pPr>
      <w:r>
        <w:rPr>
          <w:b/>
          <w:bCs/>
        </w:rPr>
        <w:t xml:space="preserve">Misapplying</w:t>
      </w:r>
      <w:r>
        <w:rPr>
          <w:b/>
          <w:bCs/>
        </w:rPr>
        <w:t xml:space="preserve"> </w:t>
      </w:r>
      <w:r>
        <w:rPr>
          <w:b/>
          <w:bCs/>
        </w:rPr>
        <w:t xml:space="preserve">“you are God’s temple”</w:t>
      </w:r>
      <w:r>
        <w:rPr>
          <w:b/>
          <w:bCs/>
        </w:rPr>
        <w:t xml:space="preserve"> </w:t>
      </w:r>
      <w:r>
        <w:rPr>
          <w:b/>
          <w:bCs/>
        </w:rPr>
        <w:t xml:space="preserve">individualistically.</w:t>
      </w:r>
      <w:r>
        <w:t xml:space="preserve"> </w:t>
      </w:r>
      <w:r>
        <w:t xml:space="preserve">The corporate force of verse 16 is regularly erased in popular preaching, which reads it as a statement about individual bodily purity (as in 1 Corinthians 6:19). In chapter 3,</w:t>
      </w:r>
      <w:r>
        <w:t xml:space="preserve"> </w:t>
      </w:r>
      <w:r>
        <w:t xml:space="preserve">“you”</w:t>
      </w:r>
      <w:r>
        <w:t xml:space="preserve"> </w:t>
      </w:r>
      <w:r>
        <w:t xml:space="preserve">is plural throughout and the context is the unity of the community. The warning of verse 17 — that God will destroy those who destroy His temple — is directed at those who divide the church, not those who misuse their individual bodies. Importing the individual application here drains the severity and specificity of Paul’s warning about division.</w:t>
      </w:r>
    </w:p>
    <w:p>
      <w:pPr>
        <w:numPr>
          <w:ilvl w:val="0"/>
          <w:numId w:val="1002"/>
        </w:numPr>
      </w:pPr>
      <w:r>
        <w:rPr>
          <w:b/>
          <w:bCs/>
        </w:rPr>
        <w:t xml:space="preserve">Softening the severity of verse 17.</w:t>
      </w:r>
      <w:r>
        <w:t xml:space="preserve"> </w:t>
      </w:r>
      <w:r>
        <w:t xml:space="preserve">“God will destroy him”</w:t>
      </w:r>
      <w:r>
        <w:t xml:space="preserve"> </w:t>
      </w:r>
      <w:r>
        <w:t xml:space="preserve">is one of the most sobering statements in the Pauline corpus, and it is frequently softened into a pastoral note about the importance of church health. Paul’s language is judicial. The one who tears apart what God has constituted as His holy dwelling is not just making a pastoral mistake — he is under divine judgment. Preachers who care about their congregations’ comfort more than their faithfulness will be tempted to blunt this edge. Resist it.</w:t>
      </w:r>
    </w:p>
    <w:p>
      <w:pPr>
        <w:numPr>
          <w:ilvl w:val="0"/>
          <w:numId w:val="1002"/>
        </w:numPr>
      </w:pPr>
      <w:r>
        <w:rPr>
          <w:b/>
          <w:bCs/>
        </w:rPr>
        <w:t xml:space="preserve">Preaching the</w:t>
      </w:r>
      <w:r>
        <w:rPr>
          <w:b/>
          <w:bCs/>
        </w:rPr>
        <w:t xml:space="preserve"> </w:t>
      </w:r>
      <w:r>
        <w:rPr>
          <w:b/>
          <w:bCs/>
        </w:rPr>
        <w:t xml:space="preserve">“fire”</w:t>
      </w:r>
      <w:r>
        <w:rPr>
          <w:b/>
          <w:bCs/>
        </w:rPr>
        <w:t xml:space="preserve"> </w:t>
      </w:r>
      <w:r>
        <w:rPr>
          <w:b/>
          <w:bCs/>
        </w:rPr>
        <w:t xml:space="preserve">test as purgatory or as salvation-threatening.</w:t>
      </w:r>
      <w:r>
        <w:t xml:space="preserve"> </w:t>
      </w:r>
      <w:r>
        <w:t xml:space="preserve">Verse 15 is one of the most misread verses in this chapter. The fire tests the</w:t>
      </w:r>
      <w:r>
        <w:t xml:space="preserve"> </w:t>
      </w:r>
      <w:r>
        <w:rPr>
          <w:i/>
          <w:iCs/>
        </w:rPr>
        <w:t xml:space="preserve">work</w:t>
      </w:r>
      <w:r>
        <w:t xml:space="preserve">, not the soul; the builder is saved even if the work burns; and the whole image is of eschatological accountability for ministry, not a description of post-mortem purification. At the same time, do not preach verses 12–15 as though the loss of reward is trivial — Paul presents it as a genuine, sobering possibility that should motivate careful, excellent ministry. The warning is real even though salvation is secure.</w:t>
      </w:r>
    </w:p>
    <w:p>
      <w:pPr>
        <w:numPr>
          <w:ilvl w:val="0"/>
          <w:numId w:val="1002"/>
        </w:numPr>
      </w:pPr>
      <w:r>
        <w:rPr>
          <w:b/>
          <w:bCs/>
        </w:rPr>
        <w:t xml:space="preserve">Missing the pastoral tenderness of verse 10 beneath the warning.</w:t>
      </w:r>
      <w:r>
        <w:t xml:space="preserve"> </w:t>
      </w:r>
      <w:r>
        <w:t xml:space="preserve">Paul describes his own ministry as a gift of grace —</w:t>
      </w:r>
      <w:r>
        <w:t xml:space="preserve"> </w:t>
      </w:r>
      <w:r>
        <w:rPr>
          <w:i/>
          <w:iCs/>
        </w:rPr>
        <w:t xml:space="preserve">kata tēn charin tou theou</w:t>
      </w:r>
      <w:r>
        <w:t xml:space="preserve"> </w:t>
      </w:r>
      <w:r>
        <w:t xml:space="preserve">— before issuing the warning about building materials. This is not incidental. It establishes that even the apostle does not stand on his own achievement; the very foundation-laying was grace. Preachers who jump to the warning without resting in that grace-framing will produce anxiety rather than accountability in their hearers. The goal is careful building motivated by gratitude for grace, not fearful building motivated by dread of judgment.</w:t>
      </w:r>
    </w:p>
    <w:p>
      <w:pPr>
        <w:numPr>
          <w:ilvl w:val="0"/>
          <w:numId w:val="1002"/>
        </w:numPr>
      </w:pPr>
      <w:r>
        <w:rPr>
          <w:b/>
          <w:bCs/>
        </w:rPr>
        <w:t xml:space="preserve">Preaching verses 21–23 as encouragement without first doing the theological work.</w:t>
      </w:r>
      <w:r>
        <w:t xml:space="preserve"> </w:t>
      </w:r>
      <w:r>
        <w:t xml:space="preserve">“All things are yours”</w:t>
      </w:r>
      <w:r>
        <w:t xml:space="preserve"> </w:t>
      </w:r>
      <w:r>
        <w:t xml:space="preserve">can easily be extracted and preached as a feel-good prosperity note detached from its context. In context, the point is the</w:t>
      </w:r>
      <w:r>
        <w:t xml:space="preserve"> </w:t>
      </w:r>
      <w:r>
        <w:rPr>
          <w:i/>
          <w:iCs/>
        </w:rPr>
        <w:t xml:space="preserve">opposite</w:t>
      </w:r>
      <w:r>
        <w:t xml:space="preserve"> </w:t>
      </w:r>
      <w:r>
        <w:t xml:space="preserve">of accumulation — it is the demolition of the consumer mentality that fights over teachers. The point of</w:t>
      </w:r>
      <w:r>
        <w:t xml:space="preserve"> </w:t>
      </w:r>
      <w:r>
        <w:t xml:space="preserve">“all things are yours”</w:t>
      </w:r>
      <w:r>
        <w:t xml:space="preserve"> </w:t>
      </w:r>
      <w:r>
        <w:t xml:space="preserve">is: you have no need to attach yourself desperately to any human leader, because everything you could ever need is already secured in Christ. The inheritance claim is the grounds for the release of personality-driven loyalty, not the grounds for claiming more.</w:t>
      </w:r>
    </w:p>
    <w:p>
      <w:r>
        <w:pict>
          <v:rect style="width:0;height:1.5pt" o:hralign="center" o:hrstd="t" o:hr="t"/>
        </w:pict>
      </w:r>
    </w:p>
    <w:p>
      <w:pPr>
        <w:pStyle w:val="FirstParagraph"/>
      </w:pPr>
      <w:r>
        <w:rPr>
          <w:i/>
          <w:iCs/>
        </w:rPr>
        <w:t xml:space="preserve">Analysis generated under CLAUDE2.md framework — 1 Corinthians 3, full chapter.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2026-07-14T21:07:55Z</dcterms:created>
  <dcterms:modified xsi:type="dcterms:W3CDTF">2026-07-14T21:07:55Z</dcterms:modified>
</cp:coreProperties>
</file>

<file path=docProps/custom.xml><?xml version="1.0" encoding="utf-8"?>
<Properties xmlns="http://schemas.openxmlformats.org/officeDocument/2006/custom-properties" xmlns:vt="http://schemas.openxmlformats.org/officeDocument/2006/docPropsVTypes"/>
</file>